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D9" w:rsidRDefault="002929D9">
      <w:pPr>
        <w:jc w:val="center"/>
        <w:rPr>
          <w:rFonts w:ascii="Times New Roman" w:hAnsi="Times New Roman"/>
          <w:sz w:val="24"/>
          <w:szCs w:val="24"/>
        </w:rPr>
      </w:pPr>
      <w:bookmarkStart w:id="0" w:name="_GoBack"/>
      <w:bookmarkEnd w:id="0"/>
    </w:p>
    <w:p w:rsidR="002929D9" w:rsidRDefault="002929D9">
      <w:pPr>
        <w:jc w:val="center"/>
        <w:rPr>
          <w:rFonts w:ascii="Times New Roman" w:hAnsi="Times New Roman"/>
          <w:sz w:val="24"/>
          <w:szCs w:val="24"/>
        </w:rPr>
      </w:pPr>
    </w:p>
    <w:p w:rsidR="002929D9" w:rsidRDefault="002929D9">
      <w:pPr>
        <w:jc w:val="center"/>
        <w:rPr>
          <w:rFonts w:ascii="Times New Roman" w:hAnsi="Times New Roman"/>
          <w:sz w:val="24"/>
          <w:szCs w:val="24"/>
        </w:rPr>
      </w:pPr>
    </w:p>
    <w:p w:rsidR="002929D9" w:rsidRDefault="002929D9">
      <w:pPr>
        <w:spacing w:after="0"/>
        <w:jc w:val="center"/>
        <w:rPr>
          <w:rFonts w:ascii="Times New Roman" w:hAnsi="Times New Roman"/>
          <w:b/>
          <w:sz w:val="24"/>
          <w:szCs w:val="24"/>
        </w:rPr>
      </w:pPr>
      <w:r>
        <w:rPr>
          <w:rFonts w:ascii="Times New Roman" w:hAnsi="Times New Roman"/>
          <w:b/>
          <w:sz w:val="24"/>
          <w:szCs w:val="24"/>
        </w:rPr>
        <w:t>ENVIRONMENTAL AND LAND USE LAW SECTION</w:t>
      </w:r>
    </w:p>
    <w:p w:rsidR="002929D9" w:rsidRDefault="002929D9">
      <w:pPr>
        <w:spacing w:after="0"/>
        <w:jc w:val="center"/>
        <w:rPr>
          <w:rFonts w:ascii="Times New Roman" w:hAnsi="Times New Roman"/>
          <w:i/>
          <w:sz w:val="24"/>
          <w:szCs w:val="24"/>
        </w:rPr>
      </w:pPr>
      <w:r>
        <w:rPr>
          <w:rFonts w:ascii="Times New Roman" w:hAnsi="Times New Roman"/>
          <w:i/>
          <w:sz w:val="24"/>
          <w:szCs w:val="24"/>
        </w:rPr>
        <w:t>Law School Liaison Committee</w:t>
      </w:r>
    </w:p>
    <w:p w:rsidR="002929D9" w:rsidRDefault="002929D9">
      <w:pPr>
        <w:spacing w:after="0"/>
        <w:jc w:val="center"/>
        <w:rPr>
          <w:rFonts w:ascii="Times New Roman" w:hAnsi="Times New Roman"/>
          <w:sz w:val="24"/>
          <w:szCs w:val="24"/>
        </w:rPr>
      </w:pPr>
      <w:r>
        <w:rPr>
          <w:rFonts w:ascii="Times New Roman" w:hAnsi="Times New Roman"/>
          <w:sz w:val="24"/>
          <w:szCs w:val="24"/>
        </w:rPr>
        <w:t>FUNDING GUIDELINES</w:t>
      </w:r>
    </w:p>
    <w:p w:rsidR="002929D9" w:rsidRDefault="002929D9">
      <w:pPr>
        <w:jc w:val="both"/>
        <w:rPr>
          <w:rFonts w:ascii="Times New Roman" w:hAnsi="Times New Roman"/>
          <w:sz w:val="24"/>
          <w:szCs w:val="24"/>
        </w:rPr>
      </w:pPr>
      <w:r>
        <w:rPr>
          <w:rFonts w:ascii="Times New Roman" w:hAnsi="Times New Roman"/>
          <w:sz w:val="24"/>
          <w:szCs w:val="24"/>
        </w:rPr>
        <w:br w:type="page"/>
      </w:r>
    </w:p>
    <w:p w:rsidR="002929D9" w:rsidRDefault="002929D9">
      <w:pPr>
        <w:spacing w:after="0"/>
        <w:jc w:val="both"/>
        <w:rPr>
          <w:rFonts w:ascii="Times New Roman" w:hAnsi="Times New Roman"/>
          <w:sz w:val="24"/>
          <w:szCs w:val="24"/>
        </w:rPr>
      </w:pPr>
      <w:r>
        <w:rPr>
          <w:rFonts w:ascii="Times New Roman" w:hAnsi="Times New Roman"/>
          <w:b/>
          <w:sz w:val="24"/>
          <w:szCs w:val="24"/>
        </w:rPr>
        <w:lastRenderedPageBreak/>
        <w:t>I.</w:t>
      </w:r>
      <w:r>
        <w:rPr>
          <w:rFonts w:ascii="Times New Roman" w:hAnsi="Times New Roman"/>
          <w:b/>
          <w:sz w:val="24"/>
          <w:szCs w:val="24"/>
        </w:rPr>
        <w:tab/>
        <w:t>INTRODUCTION.</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The purpose of these Guidelines is to provide a means to ensure consistency in the manner in which the ELULS Executive Council allocates funds to the various Florida law schools, and to ensure equal opportunity for the distribution of funds among the schools.  The Council has elected to adopt these Guidelines not as mandatory requirements, but with the understanding that they allow for flexibility in their use and application.</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b/>
          <w:sz w:val="24"/>
          <w:szCs w:val="24"/>
        </w:rPr>
        <w:t>II.</w:t>
      </w:r>
      <w:r>
        <w:rPr>
          <w:rFonts w:ascii="Times New Roman" w:hAnsi="Times New Roman"/>
          <w:b/>
          <w:sz w:val="24"/>
          <w:szCs w:val="24"/>
        </w:rPr>
        <w:tab/>
        <w:t>Annual Budgeting.</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Each year, the Law School Liaison Committee will propose a budget to the ELULS Executive Council to promote environmental and land use law within each of Florida’s law schools.  The budget proposal may include funds for block grants and special requests.  </w:t>
      </w:r>
      <w:r w:rsidR="000267CE">
        <w:rPr>
          <w:rFonts w:ascii="Times New Roman" w:hAnsi="Times New Roman"/>
          <w:sz w:val="24"/>
          <w:szCs w:val="24"/>
        </w:rPr>
        <w:t xml:space="preserve">Standing projects will no longer be funded.  </w:t>
      </w:r>
      <w:r>
        <w:rPr>
          <w:rFonts w:ascii="Times New Roman" w:hAnsi="Times New Roman"/>
          <w:sz w:val="24"/>
          <w:szCs w:val="24"/>
        </w:rPr>
        <w:t>In addition to the Committee’s proposed budget, the Council may allocate additional funds to one or more of the law schools at its discretion.</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b/>
          <w:sz w:val="24"/>
          <w:szCs w:val="24"/>
        </w:rPr>
        <w:t>III.</w:t>
      </w:r>
      <w:r>
        <w:rPr>
          <w:rFonts w:ascii="Times New Roman" w:hAnsi="Times New Roman"/>
          <w:b/>
          <w:sz w:val="24"/>
          <w:szCs w:val="24"/>
        </w:rPr>
        <w:tab/>
        <w:t>BLOCK GRANTS.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Each year, the ELULS Law School Liaison Committee may recommend the allocation of a portion of the budgeted funds for block grants for eligible law schools.  Each law school which makes a timely written request for available funds should be eligible to receive a block grant, equal to that of any other law school request.</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Duty of law schools to request block grants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In order to receive a block grant, each law school dean, or an appropriate faculty member who chairs or otherwise leads an environmental and land use law program at the school, must submit a </w:t>
      </w:r>
      <w:r w:rsidR="000267CE">
        <w:rPr>
          <w:rFonts w:ascii="Times New Roman" w:hAnsi="Times New Roman"/>
          <w:sz w:val="24"/>
          <w:szCs w:val="24"/>
        </w:rPr>
        <w:t>written</w:t>
      </w:r>
      <w:r>
        <w:rPr>
          <w:rFonts w:ascii="Times New Roman" w:hAnsi="Times New Roman"/>
          <w:sz w:val="24"/>
          <w:szCs w:val="24"/>
        </w:rPr>
        <w:t xml:space="preserve"> request to ELULS</w:t>
      </w:r>
      <w:r w:rsidR="000267CE">
        <w:rPr>
          <w:rFonts w:ascii="Times New Roman" w:hAnsi="Times New Roman"/>
          <w:sz w:val="24"/>
          <w:szCs w:val="24"/>
        </w:rPr>
        <w:t xml:space="preserve"> each year</w:t>
      </w:r>
      <w:r>
        <w:rPr>
          <w:rFonts w:ascii="Times New Roman" w:hAnsi="Times New Roman"/>
          <w:sz w:val="24"/>
          <w:szCs w:val="24"/>
        </w:rPr>
        <w:t>.  Law schools that fail to submit a timely request for funding will not receive a block grant unless otherwise approved by the Council.  ELULS Law School Liaisons should actively promote environmental and land use law programs at their assigned law schools, and work with each law school Dean to ensure efficient use of, and timely request for, block grant funding.</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Content of block grant request</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Each request should </w:t>
      </w:r>
      <w:r w:rsidR="000267CE">
        <w:rPr>
          <w:rFonts w:ascii="Times New Roman" w:hAnsi="Times New Roman"/>
          <w:sz w:val="24"/>
          <w:szCs w:val="24"/>
        </w:rPr>
        <w:t xml:space="preserve">fully </w:t>
      </w:r>
      <w:r>
        <w:rPr>
          <w:rFonts w:ascii="Times New Roman" w:hAnsi="Times New Roman"/>
          <w:sz w:val="24"/>
          <w:szCs w:val="24"/>
        </w:rPr>
        <w:t>explain the plans for spending the block grant, although funds are ultimately spent at the discretion of the law school for any activity relevant to environmental and land use law.</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lastRenderedPageBreak/>
        <w:tab/>
        <w:t>C.</w:t>
      </w:r>
      <w:r>
        <w:rPr>
          <w:rFonts w:ascii="Times New Roman" w:hAnsi="Times New Roman"/>
          <w:sz w:val="24"/>
          <w:szCs w:val="24"/>
        </w:rPr>
        <w:tab/>
        <w:t>Reporting on use of the block grant</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At the end of the fiscal cycle, the law school </w:t>
      </w:r>
      <w:r w:rsidR="000267CE">
        <w:rPr>
          <w:rFonts w:ascii="Times New Roman" w:hAnsi="Times New Roman"/>
          <w:sz w:val="24"/>
          <w:szCs w:val="24"/>
        </w:rPr>
        <w:t xml:space="preserve">must </w:t>
      </w:r>
      <w:r>
        <w:rPr>
          <w:rFonts w:ascii="Times New Roman" w:hAnsi="Times New Roman"/>
          <w:sz w:val="24"/>
          <w:szCs w:val="24"/>
        </w:rPr>
        <w:t xml:space="preserve">send a </w:t>
      </w:r>
      <w:r w:rsidR="00C176D4">
        <w:rPr>
          <w:rFonts w:ascii="Times New Roman" w:hAnsi="Times New Roman"/>
          <w:sz w:val="24"/>
          <w:szCs w:val="24"/>
        </w:rPr>
        <w:t>written explanation of</w:t>
      </w:r>
      <w:r>
        <w:rPr>
          <w:rFonts w:ascii="Times New Roman" w:hAnsi="Times New Roman"/>
          <w:sz w:val="24"/>
          <w:szCs w:val="24"/>
        </w:rPr>
        <w:t xml:space="preserve"> how the block grant was spent.  </w:t>
      </w:r>
      <w:r w:rsidR="00C176D4">
        <w:rPr>
          <w:rFonts w:ascii="Times New Roman" w:hAnsi="Times New Roman"/>
          <w:sz w:val="24"/>
          <w:szCs w:val="24"/>
        </w:rPr>
        <w:t>Failure to submit this written explanation</w:t>
      </w:r>
      <w:r>
        <w:rPr>
          <w:rFonts w:ascii="Times New Roman" w:hAnsi="Times New Roman"/>
          <w:sz w:val="24"/>
          <w:szCs w:val="24"/>
        </w:rPr>
        <w:t xml:space="preserve"> may be grounds for denial of </w:t>
      </w:r>
      <w:r w:rsidR="00C176D4">
        <w:rPr>
          <w:rFonts w:ascii="Times New Roman" w:hAnsi="Times New Roman"/>
          <w:sz w:val="24"/>
          <w:szCs w:val="24"/>
        </w:rPr>
        <w:t xml:space="preserve">future </w:t>
      </w:r>
      <w:r>
        <w:rPr>
          <w:rFonts w:ascii="Times New Roman" w:hAnsi="Times New Roman"/>
          <w:sz w:val="24"/>
          <w:szCs w:val="24"/>
        </w:rPr>
        <w:t>block grant funding.</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b/>
          <w:sz w:val="24"/>
          <w:szCs w:val="24"/>
        </w:rPr>
        <w:t>IV.</w:t>
      </w:r>
      <w:r>
        <w:rPr>
          <w:rFonts w:ascii="Times New Roman" w:hAnsi="Times New Roman"/>
          <w:b/>
          <w:sz w:val="24"/>
          <w:szCs w:val="24"/>
        </w:rPr>
        <w:tab/>
        <w:t>SPECIAL REQUESTS.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Application for special requests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Each year, an additional portion of funds may be allocated for special requests.  All law schools may submit applications for funding of a specific activity, event or program, such as conferences, publications, speaker programs, </w:t>
      </w:r>
      <w:r w:rsidR="003A5B24">
        <w:rPr>
          <w:rFonts w:ascii="Times New Roman" w:hAnsi="Times New Roman"/>
          <w:sz w:val="24"/>
          <w:szCs w:val="24"/>
        </w:rPr>
        <w:t xml:space="preserve">or </w:t>
      </w:r>
      <w:r>
        <w:rPr>
          <w:rFonts w:ascii="Times New Roman" w:hAnsi="Times New Roman"/>
          <w:sz w:val="24"/>
          <w:szCs w:val="24"/>
        </w:rPr>
        <w:t>receptions.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Consideration of special requests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Each </w:t>
      </w:r>
      <w:r w:rsidR="00C176D4">
        <w:rPr>
          <w:rFonts w:ascii="Times New Roman" w:hAnsi="Times New Roman"/>
          <w:sz w:val="24"/>
          <w:szCs w:val="24"/>
        </w:rPr>
        <w:t xml:space="preserve">law </w:t>
      </w:r>
      <w:r>
        <w:rPr>
          <w:rFonts w:ascii="Times New Roman" w:hAnsi="Times New Roman"/>
          <w:sz w:val="24"/>
          <w:szCs w:val="24"/>
        </w:rPr>
        <w:t xml:space="preserve">school </w:t>
      </w:r>
      <w:r w:rsidR="00C176D4">
        <w:rPr>
          <w:rFonts w:ascii="Times New Roman" w:hAnsi="Times New Roman"/>
          <w:sz w:val="24"/>
          <w:szCs w:val="24"/>
        </w:rPr>
        <w:t xml:space="preserve">may </w:t>
      </w:r>
      <w:r>
        <w:rPr>
          <w:rFonts w:ascii="Times New Roman" w:hAnsi="Times New Roman"/>
          <w:sz w:val="24"/>
          <w:szCs w:val="24"/>
        </w:rPr>
        <w:t xml:space="preserve">request Special Request funding for one or more events. When submitting a </w:t>
      </w:r>
      <w:r w:rsidR="00C176D4">
        <w:rPr>
          <w:rFonts w:ascii="Times New Roman" w:hAnsi="Times New Roman"/>
          <w:sz w:val="24"/>
          <w:szCs w:val="24"/>
        </w:rPr>
        <w:t xml:space="preserve">special </w:t>
      </w:r>
      <w:r>
        <w:rPr>
          <w:rFonts w:ascii="Times New Roman" w:hAnsi="Times New Roman"/>
          <w:sz w:val="24"/>
          <w:szCs w:val="24"/>
        </w:rPr>
        <w:t xml:space="preserve">request for funding of an event, schools must provide a description of the proposed activity.  All Special Requests shall be evaluated by the ELULS Law School Liaison Committee, and the Committee will recommend to the </w:t>
      </w:r>
      <w:r w:rsidR="00C176D4">
        <w:rPr>
          <w:rFonts w:ascii="Times New Roman" w:hAnsi="Times New Roman"/>
          <w:sz w:val="24"/>
          <w:szCs w:val="24"/>
        </w:rPr>
        <w:t xml:space="preserve">ELULS </w:t>
      </w:r>
      <w:r>
        <w:rPr>
          <w:rFonts w:ascii="Times New Roman" w:hAnsi="Times New Roman"/>
          <w:sz w:val="24"/>
          <w:szCs w:val="24"/>
        </w:rPr>
        <w:t xml:space="preserve">Executive </w:t>
      </w:r>
      <w:r w:rsidR="00C176D4">
        <w:rPr>
          <w:rFonts w:ascii="Times New Roman" w:hAnsi="Times New Roman"/>
          <w:sz w:val="24"/>
          <w:szCs w:val="24"/>
        </w:rPr>
        <w:t xml:space="preserve">Council </w:t>
      </w:r>
      <w:r>
        <w:rPr>
          <w:rFonts w:ascii="Times New Roman" w:hAnsi="Times New Roman"/>
          <w:sz w:val="24"/>
          <w:szCs w:val="24"/>
        </w:rPr>
        <w:t>funding of Special Requests based on evaluation of the following criteria:</w:t>
      </w:r>
    </w:p>
    <w:p w:rsidR="002929D9" w:rsidRDefault="002929D9">
      <w:pPr>
        <w:spacing w:after="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Content and relevance to environmental and land use law;</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Benefit to the membership of the ELULS;</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Benefit to law students both at the host institution and throughout Florida;</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Expected participation of both ELULS members and law students at the host institution and throughout Florida;</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Success of previous events or programs, if applicable, including participation at previous events of both ELULS members and law students at the host institutions and throughout Florida;</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Publicity, including potential media coverage and promotion of ELULS and environmental and land use law;</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lastRenderedPageBreak/>
        <w:t>Recognition of ELULS as a sponsor of the event(s) for which ELULS funding was used;</w:t>
      </w:r>
      <w:r w:rsidR="00C176D4">
        <w:rPr>
          <w:rFonts w:ascii="Times New Roman" w:hAnsi="Times New Roman"/>
          <w:sz w:val="24"/>
          <w:szCs w:val="24"/>
        </w:rPr>
        <w:t>*</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Timing, including date(s) of event(s), allowing ELULS to consider the consistency or conflict of the event with other ELULS efforts;</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The likelihood the event is or will become self-sustaining over time;*</w:t>
      </w:r>
    </w:p>
    <w:p w:rsidR="000267CE" w:rsidRDefault="000267CE">
      <w:pPr>
        <w:spacing w:after="0"/>
        <w:ind w:left="2160"/>
        <w:jc w:val="both"/>
        <w:rPr>
          <w:rFonts w:ascii="Times New Roman" w:hAnsi="Times New Roman"/>
          <w:sz w:val="24"/>
          <w:szCs w:val="24"/>
        </w:rPr>
      </w:pPr>
    </w:p>
    <w:p w:rsidR="000267CE" w:rsidRDefault="000267CE">
      <w:pPr>
        <w:spacing w:after="0"/>
        <w:ind w:left="2160"/>
        <w:jc w:val="both"/>
        <w:rPr>
          <w:rFonts w:ascii="Times New Roman" w:hAnsi="Times New Roman"/>
          <w:sz w:val="24"/>
          <w:szCs w:val="24"/>
        </w:rPr>
      </w:pPr>
      <w:r>
        <w:rPr>
          <w:rFonts w:ascii="Times New Roman" w:hAnsi="Times New Roman"/>
          <w:sz w:val="24"/>
          <w:szCs w:val="24"/>
        </w:rPr>
        <w:t>Whether any law student</w:t>
      </w:r>
      <w:r w:rsidR="00C176D4">
        <w:rPr>
          <w:rFonts w:ascii="Times New Roman" w:hAnsi="Times New Roman"/>
          <w:sz w:val="24"/>
          <w:szCs w:val="24"/>
        </w:rPr>
        <w:t>(</w:t>
      </w:r>
      <w:r>
        <w:rPr>
          <w:rFonts w:ascii="Times New Roman" w:hAnsi="Times New Roman"/>
          <w:sz w:val="24"/>
          <w:szCs w:val="24"/>
        </w:rPr>
        <w:t>s</w:t>
      </w:r>
      <w:r w:rsidR="00C176D4">
        <w:rPr>
          <w:rFonts w:ascii="Times New Roman" w:hAnsi="Times New Roman"/>
          <w:sz w:val="24"/>
          <w:szCs w:val="24"/>
        </w:rPr>
        <w:t>)</w:t>
      </w:r>
      <w:r>
        <w:rPr>
          <w:rFonts w:ascii="Times New Roman" w:hAnsi="Times New Roman"/>
          <w:sz w:val="24"/>
          <w:szCs w:val="24"/>
        </w:rPr>
        <w:t xml:space="preserve"> who </w:t>
      </w:r>
      <w:r w:rsidR="00C176D4">
        <w:rPr>
          <w:rFonts w:ascii="Times New Roman" w:hAnsi="Times New Roman"/>
          <w:sz w:val="24"/>
          <w:szCs w:val="24"/>
        </w:rPr>
        <w:t>may</w:t>
      </w:r>
      <w:r>
        <w:rPr>
          <w:rFonts w:ascii="Times New Roman" w:hAnsi="Times New Roman"/>
          <w:sz w:val="24"/>
          <w:szCs w:val="24"/>
        </w:rPr>
        <w:t xml:space="preserve"> specifically benefit from the funding</w:t>
      </w:r>
      <w:r w:rsidR="00C176D4">
        <w:rPr>
          <w:rFonts w:ascii="Times New Roman" w:hAnsi="Times New Roman"/>
          <w:sz w:val="24"/>
          <w:szCs w:val="24"/>
        </w:rPr>
        <w:t xml:space="preserve"> (such as Moot Court competitors)</w:t>
      </w:r>
      <w:r>
        <w:rPr>
          <w:rFonts w:ascii="Times New Roman" w:hAnsi="Times New Roman"/>
          <w:sz w:val="24"/>
          <w:szCs w:val="24"/>
        </w:rPr>
        <w:t xml:space="preserve"> are current ELULS members;*</w:t>
      </w:r>
    </w:p>
    <w:p w:rsidR="002929D9" w:rsidRDefault="002929D9">
      <w:pPr>
        <w:spacing w:after="0"/>
        <w:ind w:left="2160"/>
        <w:jc w:val="both"/>
        <w:rPr>
          <w:rFonts w:ascii="Times New Roman" w:hAnsi="Times New Roman"/>
          <w:sz w:val="24"/>
          <w:szCs w:val="24"/>
        </w:rPr>
      </w:pPr>
    </w:p>
    <w:p w:rsidR="002929D9" w:rsidRDefault="002929D9">
      <w:pPr>
        <w:spacing w:after="0"/>
        <w:ind w:left="2160"/>
        <w:jc w:val="both"/>
        <w:rPr>
          <w:rFonts w:ascii="Times New Roman" w:hAnsi="Times New Roman"/>
          <w:sz w:val="24"/>
          <w:szCs w:val="24"/>
        </w:rPr>
      </w:pPr>
      <w:r>
        <w:rPr>
          <w:rFonts w:ascii="Times New Roman" w:hAnsi="Times New Roman"/>
          <w:sz w:val="24"/>
          <w:szCs w:val="24"/>
        </w:rPr>
        <w:t>Additional sources of funding, and additional sources of funding applied for.</w:t>
      </w:r>
    </w:p>
    <w:p w:rsidR="002929D9" w:rsidRDefault="002929D9">
      <w:pPr>
        <w:spacing w:after="0"/>
        <w:ind w:left="2160" w:hanging="720"/>
        <w:jc w:val="both"/>
        <w:rPr>
          <w:rFonts w:ascii="Times New Roman" w:hAnsi="Times New Roman"/>
          <w:sz w:val="24"/>
          <w:szCs w:val="24"/>
        </w:rPr>
      </w:pPr>
    </w:p>
    <w:p w:rsidR="002929D9" w:rsidRDefault="002929D9">
      <w:pPr>
        <w:spacing w:after="0"/>
        <w:ind w:left="2160" w:hanging="720"/>
        <w:jc w:val="both"/>
        <w:rPr>
          <w:rFonts w:ascii="Times New Roman" w:hAnsi="Times New Roman"/>
          <w:sz w:val="24"/>
          <w:szCs w:val="24"/>
        </w:rPr>
      </w:pPr>
      <w:r>
        <w:rPr>
          <w:rFonts w:ascii="Times New Roman" w:hAnsi="Times New Roman"/>
          <w:sz w:val="24"/>
          <w:szCs w:val="24"/>
        </w:rPr>
        <w:t xml:space="preserve">*Greater consideration is given to </w:t>
      </w:r>
      <w:proofErr w:type="gramStart"/>
      <w:r w:rsidR="000267CE">
        <w:rPr>
          <w:rFonts w:ascii="Times New Roman" w:hAnsi="Times New Roman"/>
          <w:sz w:val="24"/>
          <w:szCs w:val="24"/>
        </w:rPr>
        <w:t xml:space="preserve">these </w:t>
      </w:r>
      <w:r>
        <w:rPr>
          <w:rFonts w:ascii="Times New Roman" w:hAnsi="Times New Roman"/>
          <w:sz w:val="24"/>
          <w:szCs w:val="24"/>
        </w:rPr>
        <w:t>criterion</w:t>
      </w:r>
      <w:proofErr w:type="gramEnd"/>
      <w:r>
        <w:rPr>
          <w:rFonts w:ascii="Times New Roman" w:hAnsi="Times New Roman"/>
          <w:sz w:val="24"/>
          <w:szCs w:val="24"/>
        </w:rPr>
        <w:t>.</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The ELULS Executive Council shall authorize the funding of special requests, consistent with available funding.  Funds available for special requests can be dedicated entirely to one event at one law school, or spread to multiple schools for multiple events, at the sole discretion of the ELULS Executive Council.</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Reporting on Special Requests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If awarded, the receiving law school </w:t>
      </w:r>
      <w:r w:rsidR="000267CE">
        <w:rPr>
          <w:rFonts w:ascii="Times New Roman" w:hAnsi="Times New Roman"/>
          <w:sz w:val="24"/>
          <w:szCs w:val="24"/>
        </w:rPr>
        <w:t xml:space="preserve">must </w:t>
      </w:r>
      <w:r>
        <w:rPr>
          <w:rFonts w:ascii="Times New Roman" w:hAnsi="Times New Roman"/>
          <w:sz w:val="24"/>
          <w:szCs w:val="24"/>
        </w:rPr>
        <w:t xml:space="preserve">send a </w:t>
      </w:r>
      <w:r w:rsidR="00C176D4">
        <w:rPr>
          <w:rFonts w:ascii="Times New Roman" w:hAnsi="Times New Roman"/>
          <w:sz w:val="24"/>
          <w:szCs w:val="24"/>
        </w:rPr>
        <w:t>written explanation of</w:t>
      </w:r>
      <w:r>
        <w:rPr>
          <w:rFonts w:ascii="Times New Roman" w:hAnsi="Times New Roman"/>
          <w:sz w:val="24"/>
          <w:szCs w:val="24"/>
        </w:rPr>
        <w:t xml:space="preserve"> how the funds were spent </w:t>
      </w:r>
      <w:r w:rsidRPr="002E3CAE">
        <w:rPr>
          <w:rFonts w:ascii="Times New Roman" w:hAnsi="Times New Roman"/>
          <w:sz w:val="24"/>
          <w:szCs w:val="24"/>
          <w:u w:val="single"/>
        </w:rPr>
        <w:t>within 30 days</w:t>
      </w:r>
      <w:r>
        <w:rPr>
          <w:rFonts w:ascii="Times New Roman" w:hAnsi="Times New Roman"/>
          <w:sz w:val="24"/>
          <w:szCs w:val="24"/>
        </w:rPr>
        <w:t xml:space="preserve"> of completion of the event.  </w:t>
      </w:r>
      <w:r w:rsidR="00C176D4">
        <w:rPr>
          <w:rFonts w:ascii="Times New Roman" w:hAnsi="Times New Roman"/>
          <w:sz w:val="24"/>
          <w:szCs w:val="24"/>
        </w:rPr>
        <w:t>Failure to provide the written explanation</w:t>
      </w:r>
      <w:r>
        <w:rPr>
          <w:rFonts w:ascii="Times New Roman" w:hAnsi="Times New Roman"/>
          <w:sz w:val="24"/>
          <w:szCs w:val="24"/>
        </w:rPr>
        <w:t xml:space="preserve"> may be grounds for denial of </w:t>
      </w:r>
      <w:r w:rsidR="00C176D4">
        <w:rPr>
          <w:rFonts w:ascii="Times New Roman" w:hAnsi="Times New Roman"/>
          <w:sz w:val="24"/>
          <w:szCs w:val="24"/>
        </w:rPr>
        <w:t xml:space="preserve">future </w:t>
      </w:r>
      <w:r w:rsidR="001B0E58">
        <w:rPr>
          <w:rFonts w:ascii="Times New Roman" w:hAnsi="Times New Roman"/>
          <w:sz w:val="24"/>
          <w:szCs w:val="24"/>
        </w:rPr>
        <w:t>special request g</w:t>
      </w:r>
      <w:r>
        <w:rPr>
          <w:rFonts w:ascii="Times New Roman" w:hAnsi="Times New Roman"/>
          <w:sz w:val="24"/>
          <w:szCs w:val="24"/>
        </w:rPr>
        <w:t xml:space="preserve">rant funding. </w:t>
      </w:r>
      <w:r w:rsidR="00C176D4">
        <w:rPr>
          <w:rFonts w:ascii="Times New Roman" w:hAnsi="Times New Roman"/>
          <w:sz w:val="24"/>
          <w:szCs w:val="24"/>
        </w:rPr>
        <w:t xml:space="preserve"> </w:t>
      </w:r>
      <w:r>
        <w:rPr>
          <w:rFonts w:ascii="Times New Roman" w:hAnsi="Times New Roman"/>
          <w:sz w:val="24"/>
          <w:szCs w:val="24"/>
        </w:rPr>
        <w:t xml:space="preserve">In addition, the ELULS Law School Liaison Committee member assigned to that school </w:t>
      </w:r>
      <w:r w:rsidR="000267CE">
        <w:rPr>
          <w:rFonts w:ascii="Times New Roman" w:hAnsi="Times New Roman"/>
          <w:sz w:val="24"/>
          <w:szCs w:val="24"/>
        </w:rPr>
        <w:t xml:space="preserve">is highly encouraged </w:t>
      </w:r>
      <w:r w:rsidR="00C176D4">
        <w:rPr>
          <w:rFonts w:ascii="Times New Roman" w:hAnsi="Times New Roman"/>
          <w:sz w:val="24"/>
          <w:szCs w:val="24"/>
        </w:rPr>
        <w:t xml:space="preserve">to </w:t>
      </w:r>
      <w:r>
        <w:rPr>
          <w:rFonts w:ascii="Times New Roman" w:hAnsi="Times New Roman"/>
          <w:sz w:val="24"/>
          <w:szCs w:val="24"/>
        </w:rPr>
        <w:t>complete an article for the ELULS Newsletter publicizing the funded event.</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b/>
          <w:sz w:val="24"/>
          <w:szCs w:val="24"/>
        </w:rPr>
        <w:t>V.</w:t>
      </w:r>
      <w:r>
        <w:rPr>
          <w:rFonts w:ascii="Times New Roman" w:hAnsi="Times New Roman"/>
          <w:b/>
          <w:sz w:val="24"/>
          <w:szCs w:val="24"/>
        </w:rPr>
        <w:tab/>
        <w:t>MISCELLANEOUS.</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Solicitation of funding requests by the ELULS Law School Liaison</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Each year, the ELULS Law School Liaison Committee should send a notice to the Dean or designated official from each law school, reminding the school of the availability of funds through block grants and special funding requests.  The notice should also include a calendar (an example of which is shown below) and deadlines for receipt of funding applications from the law school for block grants and special funding requests.</w:t>
      </w:r>
    </w:p>
    <w:p w:rsidR="002929D9" w:rsidRDefault="002929D9">
      <w:pPr>
        <w:spacing w:after="0"/>
        <w:jc w:val="both"/>
        <w:rPr>
          <w:rFonts w:ascii="Times New Roman" w:hAnsi="Times New Roman"/>
          <w:sz w:val="24"/>
          <w:szCs w:val="24"/>
        </w:rPr>
      </w:pPr>
    </w:p>
    <w:p w:rsidR="000267CE" w:rsidRDefault="002929D9">
      <w:pPr>
        <w:spacing w:after="0"/>
        <w:jc w:val="both"/>
        <w:rPr>
          <w:rFonts w:ascii="Times New Roman" w:hAnsi="Times New Roman"/>
          <w:sz w:val="24"/>
          <w:szCs w:val="24"/>
        </w:rPr>
      </w:pPr>
      <w:r>
        <w:rPr>
          <w:rFonts w:ascii="Times New Roman" w:hAnsi="Times New Roman"/>
          <w:sz w:val="24"/>
          <w:szCs w:val="24"/>
        </w:rPr>
        <w:tab/>
      </w:r>
    </w:p>
    <w:p w:rsidR="002929D9" w:rsidRDefault="000267CE">
      <w:pPr>
        <w:spacing w:after="0"/>
        <w:jc w:val="both"/>
        <w:rPr>
          <w:rFonts w:ascii="Times New Roman" w:hAnsi="Times New Roman"/>
          <w:sz w:val="24"/>
          <w:szCs w:val="24"/>
        </w:rPr>
      </w:pPr>
      <w:r>
        <w:rPr>
          <w:rFonts w:ascii="Times New Roman" w:hAnsi="Times New Roman"/>
          <w:sz w:val="24"/>
          <w:szCs w:val="24"/>
        </w:rPr>
        <w:lastRenderedPageBreak/>
        <w:tab/>
      </w:r>
      <w:r w:rsidR="002929D9">
        <w:rPr>
          <w:rFonts w:ascii="Times New Roman" w:hAnsi="Times New Roman"/>
          <w:sz w:val="24"/>
          <w:szCs w:val="24"/>
        </w:rPr>
        <w:t>B.</w:t>
      </w:r>
      <w:r w:rsidR="002929D9">
        <w:rPr>
          <w:rFonts w:ascii="Times New Roman" w:hAnsi="Times New Roman"/>
          <w:sz w:val="24"/>
          <w:szCs w:val="24"/>
        </w:rPr>
        <w:tab/>
        <w:t>Carryover of funding</w:t>
      </w:r>
    </w:p>
    <w:p w:rsidR="002929D9" w:rsidRDefault="002929D9">
      <w:pPr>
        <w:spacing w:after="0"/>
        <w:jc w:val="both"/>
        <w:rPr>
          <w:rFonts w:ascii="Times New Roman" w:hAnsi="Times New Roman"/>
          <w:sz w:val="24"/>
          <w:szCs w:val="24"/>
        </w:rPr>
      </w:pPr>
    </w:p>
    <w:p w:rsidR="002929D9" w:rsidRDefault="002929D9">
      <w:pPr>
        <w:spacing w:after="0"/>
        <w:jc w:val="both"/>
        <w:rPr>
          <w:rFonts w:ascii="Times New Roman" w:hAnsi="Times New Roman"/>
          <w:sz w:val="24"/>
          <w:szCs w:val="24"/>
        </w:rPr>
      </w:pPr>
      <w:r>
        <w:rPr>
          <w:rFonts w:ascii="Times New Roman" w:hAnsi="Times New Roman"/>
          <w:sz w:val="24"/>
          <w:szCs w:val="24"/>
        </w:rPr>
        <w:t xml:space="preserve">If one or more </w:t>
      </w:r>
      <w:r w:rsidR="000267CE">
        <w:rPr>
          <w:rFonts w:ascii="Times New Roman" w:hAnsi="Times New Roman"/>
          <w:sz w:val="24"/>
          <w:szCs w:val="24"/>
        </w:rPr>
        <w:t xml:space="preserve">law </w:t>
      </w:r>
      <w:r>
        <w:rPr>
          <w:rFonts w:ascii="Times New Roman" w:hAnsi="Times New Roman"/>
          <w:sz w:val="24"/>
          <w:szCs w:val="24"/>
        </w:rPr>
        <w:t>schools fail to request a block grant, that school’s share of the block grant funds may be made available to all schools through other funding mechanisms.  If special event funds remain unspent, the ELULS Executive Council may elect to allow the money to carry over, or may allocate it for other purposes.</w:t>
      </w:r>
    </w:p>
    <w:p w:rsidR="002929D9" w:rsidRDefault="002929D9">
      <w:pPr>
        <w:spacing w:after="0"/>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lastRenderedPageBreak/>
        <w:t>VI.</w:t>
      </w:r>
      <w:r>
        <w:rPr>
          <w:rFonts w:ascii="Times New Roman" w:hAnsi="Times New Roman"/>
          <w:b/>
          <w:sz w:val="24"/>
          <w:szCs w:val="24"/>
        </w:rPr>
        <w:tab/>
        <w:t>SAMPLE CALENDAR.</w:t>
      </w:r>
    </w:p>
    <w:p w:rsidR="002929D9" w:rsidRDefault="002929D9">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908"/>
        <w:gridCol w:w="3690"/>
        <w:gridCol w:w="3978"/>
      </w:tblGrid>
      <w:tr w:rsidR="002929D9">
        <w:tc>
          <w:tcPr>
            <w:tcW w:w="1908" w:type="dxa"/>
          </w:tcPr>
          <w:p w:rsidR="002929D9" w:rsidRDefault="002929D9">
            <w:pPr>
              <w:spacing w:after="0"/>
              <w:rPr>
                <w:rFonts w:ascii="Times New Roman" w:hAnsi="Times New Roman"/>
                <w:b/>
                <w:sz w:val="24"/>
                <w:szCs w:val="24"/>
              </w:rPr>
            </w:pPr>
            <w:r>
              <w:rPr>
                <w:rFonts w:ascii="Times New Roman" w:hAnsi="Times New Roman"/>
                <w:b/>
                <w:sz w:val="24"/>
                <w:szCs w:val="24"/>
              </w:rPr>
              <w:t>Date</w:t>
            </w:r>
          </w:p>
        </w:tc>
        <w:tc>
          <w:tcPr>
            <w:tcW w:w="3690" w:type="dxa"/>
          </w:tcPr>
          <w:p w:rsidR="002929D9" w:rsidRDefault="002929D9">
            <w:pPr>
              <w:spacing w:after="0"/>
              <w:rPr>
                <w:rFonts w:ascii="Times New Roman" w:hAnsi="Times New Roman"/>
                <w:b/>
                <w:sz w:val="24"/>
                <w:szCs w:val="24"/>
              </w:rPr>
            </w:pPr>
            <w:r>
              <w:rPr>
                <w:rFonts w:ascii="Times New Roman" w:hAnsi="Times New Roman"/>
                <w:b/>
                <w:sz w:val="24"/>
                <w:szCs w:val="24"/>
              </w:rPr>
              <w:t>Activity</w:t>
            </w:r>
          </w:p>
        </w:tc>
        <w:tc>
          <w:tcPr>
            <w:tcW w:w="3978" w:type="dxa"/>
          </w:tcPr>
          <w:p w:rsidR="002929D9" w:rsidRDefault="002929D9">
            <w:pPr>
              <w:spacing w:after="0"/>
              <w:rPr>
                <w:rFonts w:ascii="Times New Roman" w:hAnsi="Times New Roman"/>
                <w:b/>
                <w:sz w:val="24"/>
                <w:szCs w:val="24"/>
              </w:rPr>
            </w:pPr>
            <w:r>
              <w:rPr>
                <w:rFonts w:ascii="Times New Roman" w:hAnsi="Times New Roman"/>
                <w:b/>
                <w:sz w:val="24"/>
                <w:szCs w:val="24"/>
              </w:rPr>
              <w:t>Comment</w:t>
            </w:r>
          </w:p>
        </w:tc>
      </w:tr>
      <w:tr w:rsidR="002929D9">
        <w:tc>
          <w:tcPr>
            <w:tcW w:w="1908" w:type="dxa"/>
          </w:tcPr>
          <w:p w:rsidR="002929D9" w:rsidRDefault="002929D9" w:rsidP="006064A2">
            <w:pPr>
              <w:spacing w:after="0"/>
              <w:rPr>
                <w:rFonts w:ascii="Times New Roman" w:hAnsi="Times New Roman"/>
                <w:sz w:val="24"/>
                <w:szCs w:val="24"/>
              </w:rPr>
            </w:pPr>
            <w:r>
              <w:rPr>
                <w:rFonts w:ascii="Times New Roman" w:hAnsi="Times New Roman"/>
                <w:sz w:val="24"/>
                <w:szCs w:val="24"/>
              </w:rPr>
              <w:t>November 201</w:t>
            </w:r>
            <w:r w:rsidR="006064A2">
              <w:rPr>
                <w:rFonts w:ascii="Times New Roman" w:hAnsi="Times New Roman"/>
                <w:sz w:val="24"/>
                <w:szCs w:val="24"/>
              </w:rPr>
              <w:t>4</w:t>
            </w:r>
          </w:p>
        </w:tc>
        <w:tc>
          <w:tcPr>
            <w:tcW w:w="3690" w:type="dxa"/>
          </w:tcPr>
          <w:p w:rsidR="006911CC" w:rsidRDefault="002929D9">
            <w:pPr>
              <w:spacing w:after="0"/>
              <w:rPr>
                <w:rFonts w:ascii="Times New Roman" w:hAnsi="Times New Roman"/>
                <w:sz w:val="24"/>
                <w:szCs w:val="24"/>
              </w:rPr>
            </w:pPr>
            <w:r>
              <w:rPr>
                <w:rFonts w:ascii="Times New Roman" w:hAnsi="Times New Roman"/>
                <w:sz w:val="24"/>
                <w:szCs w:val="24"/>
              </w:rPr>
              <w:t>ELULS approves 201</w:t>
            </w:r>
            <w:r w:rsidR="006064A2">
              <w:rPr>
                <w:rFonts w:ascii="Times New Roman" w:hAnsi="Times New Roman"/>
                <w:sz w:val="24"/>
                <w:szCs w:val="24"/>
              </w:rPr>
              <w:t>5</w:t>
            </w:r>
            <w:r>
              <w:rPr>
                <w:rFonts w:ascii="Times New Roman" w:hAnsi="Times New Roman"/>
                <w:sz w:val="24"/>
                <w:szCs w:val="24"/>
              </w:rPr>
              <w:t>-201</w:t>
            </w:r>
            <w:r w:rsidR="006064A2">
              <w:rPr>
                <w:rFonts w:ascii="Times New Roman" w:hAnsi="Times New Roman"/>
                <w:sz w:val="24"/>
                <w:szCs w:val="24"/>
              </w:rPr>
              <w:t>6</w:t>
            </w:r>
            <w:r>
              <w:rPr>
                <w:rFonts w:ascii="Times New Roman" w:hAnsi="Times New Roman"/>
                <w:sz w:val="24"/>
                <w:szCs w:val="24"/>
              </w:rPr>
              <w:t xml:space="preserve"> budget line items</w:t>
            </w:r>
          </w:p>
        </w:tc>
        <w:tc>
          <w:tcPr>
            <w:tcW w:w="3978" w:type="dxa"/>
          </w:tcPr>
          <w:p w:rsidR="002929D9" w:rsidRDefault="002929D9">
            <w:pPr>
              <w:spacing w:after="0"/>
              <w:rPr>
                <w:rFonts w:ascii="Times New Roman" w:hAnsi="Times New Roman"/>
                <w:sz w:val="24"/>
                <w:szCs w:val="24"/>
              </w:rPr>
            </w:pPr>
          </w:p>
        </w:tc>
      </w:tr>
      <w:tr w:rsidR="002929D9">
        <w:tc>
          <w:tcPr>
            <w:tcW w:w="1908" w:type="dxa"/>
          </w:tcPr>
          <w:p w:rsidR="002929D9" w:rsidRDefault="00EE7689" w:rsidP="006064A2">
            <w:pPr>
              <w:spacing w:after="0"/>
              <w:rPr>
                <w:rFonts w:ascii="Times New Roman" w:hAnsi="Times New Roman"/>
                <w:sz w:val="24"/>
                <w:szCs w:val="24"/>
              </w:rPr>
            </w:pPr>
            <w:r>
              <w:rPr>
                <w:rFonts w:ascii="Times New Roman" w:hAnsi="Times New Roman"/>
                <w:sz w:val="24"/>
                <w:szCs w:val="24"/>
              </w:rPr>
              <w:t xml:space="preserve">January </w:t>
            </w:r>
            <w:r w:rsidR="002929D9">
              <w:rPr>
                <w:rFonts w:ascii="Times New Roman" w:hAnsi="Times New Roman"/>
                <w:sz w:val="24"/>
                <w:szCs w:val="24"/>
              </w:rPr>
              <w:t>201</w:t>
            </w:r>
            <w:r w:rsidR="006064A2">
              <w:rPr>
                <w:rFonts w:ascii="Times New Roman" w:hAnsi="Times New Roman"/>
                <w:sz w:val="24"/>
                <w:szCs w:val="24"/>
              </w:rPr>
              <w:t>5</w:t>
            </w:r>
          </w:p>
        </w:tc>
        <w:tc>
          <w:tcPr>
            <w:tcW w:w="3690" w:type="dxa"/>
          </w:tcPr>
          <w:p w:rsidR="002929D9" w:rsidRDefault="002929D9">
            <w:pPr>
              <w:spacing w:after="0"/>
              <w:rPr>
                <w:rFonts w:ascii="Times New Roman" w:hAnsi="Times New Roman"/>
                <w:sz w:val="24"/>
                <w:szCs w:val="24"/>
              </w:rPr>
            </w:pPr>
            <w:r>
              <w:rPr>
                <w:rFonts w:ascii="Times New Roman" w:hAnsi="Times New Roman"/>
                <w:sz w:val="24"/>
                <w:szCs w:val="24"/>
              </w:rPr>
              <w:t xml:space="preserve">Initial letter to law schools soliciting block grant request and special event funding </w:t>
            </w:r>
          </w:p>
        </w:tc>
        <w:tc>
          <w:tcPr>
            <w:tcW w:w="3978" w:type="dxa"/>
          </w:tcPr>
          <w:p w:rsidR="002929D9" w:rsidRDefault="002929D9">
            <w:pPr>
              <w:spacing w:after="0"/>
              <w:rPr>
                <w:rFonts w:ascii="Times New Roman" w:hAnsi="Times New Roman"/>
                <w:sz w:val="24"/>
                <w:szCs w:val="24"/>
              </w:rPr>
            </w:pPr>
            <w:r>
              <w:rPr>
                <w:rFonts w:ascii="Times New Roman" w:hAnsi="Times New Roman"/>
                <w:sz w:val="24"/>
                <w:szCs w:val="24"/>
              </w:rPr>
              <w:t>Must include deadlines for grant letter and special event proposals</w:t>
            </w:r>
          </w:p>
        </w:tc>
      </w:tr>
      <w:tr w:rsidR="002929D9">
        <w:tc>
          <w:tcPr>
            <w:tcW w:w="1908" w:type="dxa"/>
          </w:tcPr>
          <w:p w:rsidR="002929D9" w:rsidRDefault="00EE7689" w:rsidP="006064A2">
            <w:pPr>
              <w:spacing w:after="0"/>
              <w:rPr>
                <w:rFonts w:ascii="Times New Roman" w:hAnsi="Times New Roman"/>
                <w:sz w:val="24"/>
                <w:szCs w:val="24"/>
              </w:rPr>
            </w:pPr>
            <w:r>
              <w:rPr>
                <w:rFonts w:ascii="Times New Roman" w:hAnsi="Times New Roman"/>
                <w:sz w:val="24"/>
                <w:szCs w:val="24"/>
              </w:rPr>
              <w:t xml:space="preserve">February </w:t>
            </w:r>
            <w:r w:rsidR="002929D9">
              <w:rPr>
                <w:rFonts w:ascii="Times New Roman" w:hAnsi="Times New Roman"/>
                <w:sz w:val="24"/>
                <w:szCs w:val="24"/>
              </w:rPr>
              <w:t>201</w:t>
            </w:r>
            <w:r w:rsidR="006064A2">
              <w:rPr>
                <w:rFonts w:ascii="Times New Roman" w:hAnsi="Times New Roman"/>
                <w:sz w:val="24"/>
                <w:szCs w:val="24"/>
              </w:rPr>
              <w:t>5</w:t>
            </w:r>
          </w:p>
        </w:tc>
        <w:tc>
          <w:tcPr>
            <w:tcW w:w="3690" w:type="dxa"/>
          </w:tcPr>
          <w:p w:rsidR="002929D9" w:rsidRDefault="002929D9">
            <w:pPr>
              <w:spacing w:after="0"/>
              <w:rPr>
                <w:rFonts w:ascii="Times New Roman" w:hAnsi="Times New Roman"/>
                <w:sz w:val="24"/>
                <w:szCs w:val="24"/>
              </w:rPr>
            </w:pPr>
            <w:r>
              <w:rPr>
                <w:rFonts w:ascii="Times New Roman" w:hAnsi="Times New Roman"/>
                <w:sz w:val="24"/>
                <w:szCs w:val="24"/>
              </w:rPr>
              <w:t>Receipt of block grant letters</w:t>
            </w:r>
          </w:p>
        </w:tc>
        <w:tc>
          <w:tcPr>
            <w:tcW w:w="3978" w:type="dxa"/>
          </w:tcPr>
          <w:p w:rsidR="002929D9" w:rsidRDefault="002929D9">
            <w:pPr>
              <w:spacing w:after="0"/>
              <w:rPr>
                <w:rFonts w:ascii="Times New Roman" w:hAnsi="Times New Roman"/>
                <w:sz w:val="24"/>
                <w:szCs w:val="24"/>
              </w:rPr>
            </w:pPr>
            <w:r>
              <w:rPr>
                <w:rFonts w:ascii="Times New Roman" w:hAnsi="Times New Roman"/>
                <w:sz w:val="24"/>
                <w:szCs w:val="24"/>
              </w:rPr>
              <w:t>Carry-over funds may be made available for special events funding</w:t>
            </w:r>
          </w:p>
        </w:tc>
      </w:tr>
      <w:tr w:rsidR="002929D9">
        <w:tc>
          <w:tcPr>
            <w:tcW w:w="1908" w:type="dxa"/>
          </w:tcPr>
          <w:p w:rsidR="002929D9" w:rsidRDefault="00EE7689" w:rsidP="006064A2">
            <w:pPr>
              <w:spacing w:after="0"/>
              <w:rPr>
                <w:rFonts w:ascii="Times New Roman" w:hAnsi="Times New Roman"/>
                <w:sz w:val="24"/>
                <w:szCs w:val="24"/>
              </w:rPr>
            </w:pPr>
            <w:r>
              <w:rPr>
                <w:rFonts w:ascii="Times New Roman" w:hAnsi="Times New Roman"/>
                <w:sz w:val="24"/>
                <w:szCs w:val="24"/>
              </w:rPr>
              <w:t xml:space="preserve">February </w:t>
            </w:r>
            <w:r w:rsidR="002929D9">
              <w:rPr>
                <w:rFonts w:ascii="Times New Roman" w:hAnsi="Times New Roman"/>
                <w:sz w:val="24"/>
                <w:szCs w:val="24"/>
              </w:rPr>
              <w:t>201</w:t>
            </w:r>
            <w:r w:rsidR="006064A2">
              <w:rPr>
                <w:rFonts w:ascii="Times New Roman" w:hAnsi="Times New Roman"/>
                <w:sz w:val="24"/>
                <w:szCs w:val="24"/>
              </w:rPr>
              <w:t>5</w:t>
            </w:r>
          </w:p>
        </w:tc>
        <w:tc>
          <w:tcPr>
            <w:tcW w:w="3690" w:type="dxa"/>
          </w:tcPr>
          <w:p w:rsidR="006911CC" w:rsidRDefault="002929D9">
            <w:pPr>
              <w:spacing w:after="0"/>
              <w:rPr>
                <w:rFonts w:ascii="Times New Roman" w:hAnsi="Times New Roman"/>
                <w:sz w:val="24"/>
                <w:szCs w:val="24"/>
              </w:rPr>
            </w:pPr>
            <w:r>
              <w:rPr>
                <w:rFonts w:ascii="Times New Roman" w:hAnsi="Times New Roman"/>
                <w:sz w:val="24"/>
                <w:szCs w:val="24"/>
              </w:rPr>
              <w:t>Receipt of special event funding proposals for 201</w:t>
            </w:r>
            <w:r w:rsidR="006064A2">
              <w:rPr>
                <w:rFonts w:ascii="Times New Roman" w:hAnsi="Times New Roman"/>
                <w:sz w:val="24"/>
                <w:szCs w:val="24"/>
              </w:rPr>
              <w:t>4</w:t>
            </w:r>
            <w:r>
              <w:rPr>
                <w:rFonts w:ascii="Times New Roman" w:hAnsi="Times New Roman"/>
                <w:sz w:val="24"/>
                <w:szCs w:val="24"/>
              </w:rPr>
              <w:t>-201</w:t>
            </w:r>
            <w:r w:rsidR="006064A2">
              <w:rPr>
                <w:rFonts w:ascii="Times New Roman" w:hAnsi="Times New Roman"/>
                <w:sz w:val="24"/>
                <w:szCs w:val="24"/>
              </w:rPr>
              <w:t>5</w:t>
            </w:r>
          </w:p>
        </w:tc>
        <w:tc>
          <w:tcPr>
            <w:tcW w:w="3978" w:type="dxa"/>
          </w:tcPr>
          <w:p w:rsidR="002929D9" w:rsidRDefault="002929D9">
            <w:pPr>
              <w:spacing w:after="0"/>
              <w:rPr>
                <w:rFonts w:ascii="Times New Roman" w:hAnsi="Times New Roman"/>
                <w:sz w:val="24"/>
                <w:szCs w:val="24"/>
              </w:rPr>
            </w:pPr>
          </w:p>
        </w:tc>
      </w:tr>
      <w:tr w:rsidR="002929D9">
        <w:tc>
          <w:tcPr>
            <w:tcW w:w="1908" w:type="dxa"/>
          </w:tcPr>
          <w:p w:rsidR="002929D9" w:rsidRDefault="00EE7689" w:rsidP="006064A2">
            <w:pPr>
              <w:spacing w:after="0"/>
              <w:rPr>
                <w:rFonts w:ascii="Times New Roman" w:hAnsi="Times New Roman"/>
                <w:sz w:val="24"/>
                <w:szCs w:val="24"/>
              </w:rPr>
            </w:pPr>
            <w:r>
              <w:rPr>
                <w:rFonts w:ascii="Times New Roman" w:hAnsi="Times New Roman"/>
                <w:sz w:val="24"/>
                <w:szCs w:val="24"/>
              </w:rPr>
              <w:t xml:space="preserve">March </w:t>
            </w:r>
            <w:r w:rsidR="002929D9">
              <w:rPr>
                <w:rFonts w:ascii="Times New Roman" w:hAnsi="Times New Roman"/>
                <w:sz w:val="24"/>
                <w:szCs w:val="24"/>
              </w:rPr>
              <w:t>201</w:t>
            </w:r>
            <w:r w:rsidR="006064A2">
              <w:rPr>
                <w:rFonts w:ascii="Times New Roman" w:hAnsi="Times New Roman"/>
                <w:sz w:val="24"/>
                <w:szCs w:val="24"/>
              </w:rPr>
              <w:t>5</w:t>
            </w:r>
          </w:p>
        </w:tc>
        <w:tc>
          <w:tcPr>
            <w:tcW w:w="3690" w:type="dxa"/>
          </w:tcPr>
          <w:p w:rsidR="002929D9" w:rsidRDefault="002929D9">
            <w:pPr>
              <w:spacing w:after="0"/>
              <w:rPr>
                <w:rFonts w:ascii="Times New Roman" w:hAnsi="Times New Roman"/>
                <w:sz w:val="24"/>
                <w:szCs w:val="24"/>
              </w:rPr>
            </w:pPr>
            <w:r>
              <w:rPr>
                <w:rFonts w:ascii="Times New Roman" w:hAnsi="Times New Roman"/>
                <w:sz w:val="24"/>
                <w:szCs w:val="24"/>
              </w:rPr>
              <w:t>ELULS Law School Liaison Committee makes recommendation on special event funding</w:t>
            </w:r>
          </w:p>
        </w:tc>
        <w:tc>
          <w:tcPr>
            <w:tcW w:w="3978" w:type="dxa"/>
          </w:tcPr>
          <w:p w:rsidR="002929D9" w:rsidRDefault="002929D9">
            <w:pPr>
              <w:spacing w:after="0"/>
              <w:rPr>
                <w:rFonts w:ascii="Times New Roman" w:hAnsi="Times New Roman"/>
                <w:sz w:val="24"/>
                <w:szCs w:val="24"/>
              </w:rPr>
            </w:pPr>
          </w:p>
        </w:tc>
      </w:tr>
      <w:tr w:rsidR="002929D9">
        <w:tc>
          <w:tcPr>
            <w:tcW w:w="1908" w:type="dxa"/>
          </w:tcPr>
          <w:p w:rsidR="002929D9" w:rsidRDefault="00EE7689" w:rsidP="006064A2">
            <w:pPr>
              <w:spacing w:after="0"/>
              <w:rPr>
                <w:rFonts w:ascii="Times New Roman" w:hAnsi="Times New Roman"/>
                <w:sz w:val="24"/>
                <w:szCs w:val="24"/>
              </w:rPr>
            </w:pPr>
            <w:r>
              <w:rPr>
                <w:rFonts w:ascii="Times New Roman" w:hAnsi="Times New Roman"/>
                <w:sz w:val="24"/>
                <w:szCs w:val="24"/>
              </w:rPr>
              <w:t xml:space="preserve">Early </w:t>
            </w:r>
            <w:r w:rsidR="002929D9">
              <w:rPr>
                <w:rFonts w:ascii="Times New Roman" w:hAnsi="Times New Roman"/>
                <w:sz w:val="24"/>
                <w:szCs w:val="24"/>
              </w:rPr>
              <w:t>Summer 201</w:t>
            </w:r>
            <w:r w:rsidR="006064A2">
              <w:rPr>
                <w:rFonts w:ascii="Times New Roman" w:hAnsi="Times New Roman"/>
                <w:sz w:val="24"/>
                <w:szCs w:val="24"/>
              </w:rPr>
              <w:t>5</w:t>
            </w:r>
          </w:p>
        </w:tc>
        <w:tc>
          <w:tcPr>
            <w:tcW w:w="3690" w:type="dxa"/>
          </w:tcPr>
          <w:p w:rsidR="002929D9" w:rsidRDefault="002929D9">
            <w:pPr>
              <w:spacing w:after="0"/>
              <w:rPr>
                <w:rFonts w:ascii="Times New Roman" w:hAnsi="Times New Roman"/>
                <w:sz w:val="24"/>
                <w:szCs w:val="24"/>
              </w:rPr>
            </w:pPr>
            <w:r>
              <w:rPr>
                <w:rFonts w:ascii="Times New Roman" w:hAnsi="Times New Roman"/>
                <w:sz w:val="24"/>
                <w:szCs w:val="24"/>
              </w:rPr>
              <w:t>ELULS Executive Council approves block grants and special requests, and sends confirmation letters to the law schools</w:t>
            </w:r>
          </w:p>
        </w:tc>
        <w:tc>
          <w:tcPr>
            <w:tcW w:w="3978" w:type="dxa"/>
          </w:tcPr>
          <w:p w:rsidR="002929D9" w:rsidRDefault="002929D9">
            <w:pPr>
              <w:spacing w:after="0"/>
              <w:rPr>
                <w:rFonts w:ascii="Times New Roman" w:hAnsi="Times New Roman"/>
                <w:sz w:val="24"/>
                <w:szCs w:val="24"/>
              </w:rPr>
            </w:pPr>
            <w:r>
              <w:rPr>
                <w:rFonts w:ascii="Times New Roman" w:hAnsi="Times New Roman"/>
                <w:sz w:val="24"/>
                <w:szCs w:val="24"/>
              </w:rPr>
              <w:t>At start of ELULS fiscal year</w:t>
            </w:r>
          </w:p>
        </w:tc>
      </w:tr>
      <w:tr w:rsidR="002929D9">
        <w:tc>
          <w:tcPr>
            <w:tcW w:w="1908" w:type="dxa"/>
          </w:tcPr>
          <w:p w:rsidR="002929D9" w:rsidRDefault="002929D9" w:rsidP="006064A2">
            <w:pPr>
              <w:spacing w:after="0"/>
              <w:rPr>
                <w:rFonts w:ascii="Times New Roman" w:hAnsi="Times New Roman"/>
                <w:sz w:val="24"/>
                <w:szCs w:val="24"/>
              </w:rPr>
            </w:pPr>
            <w:r>
              <w:rPr>
                <w:rFonts w:ascii="Times New Roman" w:hAnsi="Times New Roman"/>
                <w:sz w:val="24"/>
                <w:szCs w:val="24"/>
              </w:rPr>
              <w:t>May – Nov 201</w:t>
            </w:r>
            <w:r w:rsidR="006064A2">
              <w:rPr>
                <w:rFonts w:ascii="Times New Roman" w:hAnsi="Times New Roman"/>
                <w:sz w:val="24"/>
                <w:szCs w:val="24"/>
              </w:rPr>
              <w:t>5</w:t>
            </w:r>
          </w:p>
        </w:tc>
        <w:tc>
          <w:tcPr>
            <w:tcW w:w="3690" w:type="dxa"/>
          </w:tcPr>
          <w:p w:rsidR="006911CC" w:rsidRDefault="002929D9">
            <w:pPr>
              <w:spacing w:after="0"/>
              <w:rPr>
                <w:rFonts w:ascii="Times New Roman" w:hAnsi="Times New Roman"/>
                <w:sz w:val="24"/>
                <w:szCs w:val="24"/>
              </w:rPr>
            </w:pPr>
            <w:r>
              <w:rPr>
                <w:rFonts w:ascii="Times New Roman" w:hAnsi="Times New Roman"/>
                <w:sz w:val="24"/>
                <w:szCs w:val="24"/>
              </w:rPr>
              <w:t>Documents for publication in newsletters should be submitted immediately after events</w:t>
            </w:r>
          </w:p>
        </w:tc>
        <w:tc>
          <w:tcPr>
            <w:tcW w:w="3978" w:type="dxa"/>
          </w:tcPr>
          <w:p w:rsidR="002929D9" w:rsidRDefault="002929D9">
            <w:pPr>
              <w:spacing w:after="0"/>
              <w:rPr>
                <w:rFonts w:ascii="Times New Roman" w:hAnsi="Times New Roman"/>
                <w:sz w:val="24"/>
                <w:szCs w:val="24"/>
              </w:rPr>
            </w:pPr>
          </w:p>
        </w:tc>
      </w:tr>
      <w:tr w:rsidR="002929D9">
        <w:tc>
          <w:tcPr>
            <w:tcW w:w="1908" w:type="dxa"/>
          </w:tcPr>
          <w:p w:rsidR="002929D9" w:rsidRDefault="006064A2" w:rsidP="006064A2">
            <w:pPr>
              <w:spacing w:after="0"/>
              <w:rPr>
                <w:rFonts w:ascii="Times New Roman" w:hAnsi="Times New Roman"/>
                <w:sz w:val="24"/>
                <w:szCs w:val="24"/>
              </w:rPr>
            </w:pPr>
            <w:r>
              <w:rPr>
                <w:rFonts w:ascii="Times New Roman" w:hAnsi="Times New Roman"/>
                <w:sz w:val="24"/>
                <w:szCs w:val="24"/>
              </w:rPr>
              <w:t>October</w:t>
            </w:r>
            <w:r w:rsidR="002929D9">
              <w:rPr>
                <w:rFonts w:ascii="Times New Roman" w:hAnsi="Times New Roman"/>
                <w:sz w:val="24"/>
                <w:szCs w:val="24"/>
              </w:rPr>
              <w:t xml:space="preserve"> 201</w:t>
            </w:r>
            <w:r>
              <w:rPr>
                <w:rFonts w:ascii="Times New Roman" w:hAnsi="Times New Roman"/>
                <w:sz w:val="24"/>
                <w:szCs w:val="24"/>
              </w:rPr>
              <w:t>5</w:t>
            </w:r>
          </w:p>
        </w:tc>
        <w:tc>
          <w:tcPr>
            <w:tcW w:w="3690" w:type="dxa"/>
          </w:tcPr>
          <w:p w:rsidR="006911CC" w:rsidRDefault="002929D9">
            <w:pPr>
              <w:spacing w:after="0"/>
              <w:rPr>
                <w:rFonts w:ascii="Times New Roman" w:hAnsi="Times New Roman"/>
                <w:sz w:val="24"/>
                <w:szCs w:val="24"/>
              </w:rPr>
            </w:pPr>
            <w:r>
              <w:rPr>
                <w:rFonts w:ascii="Times New Roman" w:hAnsi="Times New Roman"/>
                <w:sz w:val="24"/>
                <w:szCs w:val="24"/>
              </w:rPr>
              <w:t xml:space="preserve">Letters from law schools explaining how block grant </w:t>
            </w:r>
            <w:r w:rsidR="006064A2">
              <w:rPr>
                <w:rFonts w:ascii="Times New Roman" w:hAnsi="Times New Roman"/>
                <w:sz w:val="24"/>
                <w:szCs w:val="24"/>
              </w:rPr>
              <w:t xml:space="preserve">and/or special request funding </w:t>
            </w:r>
            <w:r>
              <w:rPr>
                <w:rFonts w:ascii="Times New Roman" w:hAnsi="Times New Roman"/>
                <w:sz w:val="24"/>
                <w:szCs w:val="24"/>
              </w:rPr>
              <w:t>w</w:t>
            </w:r>
            <w:r w:rsidR="006064A2">
              <w:rPr>
                <w:rFonts w:ascii="Times New Roman" w:hAnsi="Times New Roman"/>
                <w:sz w:val="24"/>
                <w:szCs w:val="24"/>
              </w:rPr>
              <w:t>as</w:t>
            </w:r>
            <w:r>
              <w:rPr>
                <w:rFonts w:ascii="Times New Roman" w:hAnsi="Times New Roman"/>
                <w:sz w:val="24"/>
                <w:szCs w:val="24"/>
              </w:rPr>
              <w:t xml:space="preserve"> spent</w:t>
            </w:r>
            <w:r w:rsidR="006064A2">
              <w:rPr>
                <w:rFonts w:ascii="Times New Roman" w:hAnsi="Times New Roman"/>
                <w:sz w:val="24"/>
                <w:szCs w:val="24"/>
              </w:rPr>
              <w:t>.</w:t>
            </w:r>
          </w:p>
        </w:tc>
        <w:tc>
          <w:tcPr>
            <w:tcW w:w="3978" w:type="dxa"/>
          </w:tcPr>
          <w:p w:rsidR="002929D9" w:rsidRDefault="002929D9">
            <w:pPr>
              <w:spacing w:after="0"/>
              <w:rPr>
                <w:rFonts w:ascii="Times New Roman" w:hAnsi="Times New Roman"/>
                <w:sz w:val="24"/>
                <w:szCs w:val="24"/>
              </w:rPr>
            </w:pPr>
          </w:p>
        </w:tc>
      </w:tr>
    </w:tbl>
    <w:p w:rsidR="002929D9" w:rsidRDefault="002929D9">
      <w:pPr>
        <w:spacing w:after="0"/>
        <w:rPr>
          <w:rFonts w:ascii="Times New Roman" w:hAnsi="Times New Roman"/>
          <w:sz w:val="24"/>
          <w:szCs w:val="24"/>
        </w:rPr>
      </w:pPr>
    </w:p>
    <w:p w:rsidR="002929D9" w:rsidRDefault="002929D9">
      <w:pPr>
        <w:spacing w:after="0"/>
        <w:rPr>
          <w:rFonts w:ascii="Times New Roman" w:hAnsi="Times New Roman"/>
          <w:sz w:val="24"/>
          <w:szCs w:val="24"/>
        </w:rPr>
      </w:pPr>
      <w:r>
        <w:rPr>
          <w:rFonts w:ascii="Times New Roman" w:hAnsi="Times New Roman"/>
          <w:sz w:val="24"/>
          <w:szCs w:val="24"/>
        </w:rPr>
        <w:t>NOTE:  Budgeted funds are held by ELULS, and sent to the law schools only after receipt of appropriate documentation.</w:t>
      </w:r>
    </w:p>
    <w:sectPr w:rsidR="002929D9" w:rsidSect="007030F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2D" w:rsidRDefault="00AB192D">
      <w:pPr>
        <w:spacing w:after="0" w:line="240" w:lineRule="auto"/>
      </w:pPr>
      <w:r>
        <w:separator/>
      </w:r>
    </w:p>
  </w:endnote>
  <w:endnote w:type="continuationSeparator" w:id="0">
    <w:p w:rsidR="00AB192D" w:rsidRDefault="00AB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2044701242"/>
      <w:docPartObj>
        <w:docPartGallery w:val="Page Numbers (Bottom of Page)"/>
        <w:docPartUnique/>
      </w:docPartObj>
    </w:sdtPr>
    <w:sdtEndPr/>
    <w:sdtContent>
      <w:sdt>
        <w:sdtPr>
          <w:rPr>
            <w:rFonts w:ascii="Times New Roman" w:hAnsi="Times New Roman"/>
            <w:sz w:val="20"/>
            <w:szCs w:val="20"/>
          </w:rPr>
          <w:id w:val="1728636285"/>
          <w:docPartObj>
            <w:docPartGallery w:val="Page Numbers (Top of Page)"/>
            <w:docPartUnique/>
          </w:docPartObj>
        </w:sdtPr>
        <w:sdtEndPr/>
        <w:sdtContent>
          <w:p w:rsidR="000267CE" w:rsidRPr="004201DC" w:rsidRDefault="000267CE">
            <w:pPr>
              <w:pStyle w:val="Footer"/>
              <w:jc w:val="center"/>
              <w:rPr>
                <w:rFonts w:ascii="Times New Roman" w:hAnsi="Times New Roman"/>
                <w:sz w:val="20"/>
                <w:szCs w:val="20"/>
              </w:rPr>
            </w:pPr>
            <w:r w:rsidRPr="004201DC">
              <w:rPr>
                <w:rFonts w:ascii="Times New Roman" w:hAnsi="Times New Roman"/>
                <w:sz w:val="20"/>
                <w:szCs w:val="20"/>
              </w:rPr>
              <w:t xml:space="preserve">Page </w:t>
            </w:r>
            <w:r w:rsidRPr="004201DC">
              <w:rPr>
                <w:rFonts w:ascii="Times New Roman" w:hAnsi="Times New Roman"/>
                <w:b/>
                <w:bCs/>
                <w:sz w:val="20"/>
                <w:szCs w:val="20"/>
              </w:rPr>
              <w:fldChar w:fldCharType="begin"/>
            </w:r>
            <w:r w:rsidRPr="004201DC">
              <w:rPr>
                <w:rFonts w:ascii="Times New Roman" w:hAnsi="Times New Roman"/>
                <w:b/>
                <w:bCs/>
                <w:sz w:val="20"/>
                <w:szCs w:val="20"/>
              </w:rPr>
              <w:instrText xml:space="preserve"> PAGE </w:instrText>
            </w:r>
            <w:r w:rsidRPr="004201DC">
              <w:rPr>
                <w:rFonts w:ascii="Times New Roman" w:hAnsi="Times New Roman"/>
                <w:b/>
                <w:bCs/>
                <w:sz w:val="20"/>
                <w:szCs w:val="20"/>
              </w:rPr>
              <w:fldChar w:fldCharType="separate"/>
            </w:r>
            <w:r w:rsidR="002E3CAE">
              <w:rPr>
                <w:rFonts w:ascii="Times New Roman" w:hAnsi="Times New Roman"/>
                <w:b/>
                <w:bCs/>
                <w:noProof/>
                <w:sz w:val="20"/>
                <w:szCs w:val="20"/>
              </w:rPr>
              <w:t>6</w:t>
            </w:r>
            <w:r w:rsidRPr="004201DC">
              <w:rPr>
                <w:rFonts w:ascii="Times New Roman" w:hAnsi="Times New Roman"/>
                <w:b/>
                <w:bCs/>
                <w:sz w:val="20"/>
                <w:szCs w:val="20"/>
              </w:rPr>
              <w:fldChar w:fldCharType="end"/>
            </w:r>
            <w:r w:rsidRPr="004201DC">
              <w:rPr>
                <w:rFonts w:ascii="Times New Roman" w:hAnsi="Times New Roman"/>
                <w:sz w:val="20"/>
                <w:szCs w:val="20"/>
              </w:rPr>
              <w:t xml:space="preserve"> of </w:t>
            </w:r>
            <w:r w:rsidRPr="004201DC">
              <w:rPr>
                <w:rFonts w:ascii="Times New Roman" w:hAnsi="Times New Roman"/>
                <w:b/>
                <w:bCs/>
                <w:sz w:val="20"/>
                <w:szCs w:val="20"/>
              </w:rPr>
              <w:fldChar w:fldCharType="begin"/>
            </w:r>
            <w:r w:rsidRPr="004201DC">
              <w:rPr>
                <w:rFonts w:ascii="Times New Roman" w:hAnsi="Times New Roman"/>
                <w:b/>
                <w:bCs/>
                <w:sz w:val="20"/>
                <w:szCs w:val="20"/>
              </w:rPr>
              <w:instrText xml:space="preserve"> NUMPAGES  </w:instrText>
            </w:r>
            <w:r w:rsidRPr="004201DC">
              <w:rPr>
                <w:rFonts w:ascii="Times New Roman" w:hAnsi="Times New Roman"/>
                <w:b/>
                <w:bCs/>
                <w:sz w:val="20"/>
                <w:szCs w:val="20"/>
              </w:rPr>
              <w:fldChar w:fldCharType="separate"/>
            </w:r>
            <w:r w:rsidR="002E3CAE">
              <w:rPr>
                <w:rFonts w:ascii="Times New Roman" w:hAnsi="Times New Roman"/>
                <w:b/>
                <w:bCs/>
                <w:noProof/>
                <w:sz w:val="20"/>
                <w:szCs w:val="20"/>
              </w:rPr>
              <w:t>6</w:t>
            </w:r>
            <w:r w:rsidRPr="004201D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2D" w:rsidRDefault="00AB192D">
      <w:pPr>
        <w:spacing w:after="0" w:line="240" w:lineRule="auto"/>
      </w:pPr>
      <w:r>
        <w:separator/>
      </w:r>
    </w:p>
  </w:footnote>
  <w:footnote w:type="continuationSeparator" w:id="0">
    <w:p w:rsidR="00AB192D" w:rsidRDefault="00AB192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w15:presenceInfo w15:providerId="None" w15:userId="Christop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B"/>
    <w:rsid w:val="000267CE"/>
    <w:rsid w:val="001243F2"/>
    <w:rsid w:val="001B0E58"/>
    <w:rsid w:val="002929D9"/>
    <w:rsid w:val="002E3CAE"/>
    <w:rsid w:val="003A5B24"/>
    <w:rsid w:val="004201DC"/>
    <w:rsid w:val="005331D4"/>
    <w:rsid w:val="006064A2"/>
    <w:rsid w:val="006911CC"/>
    <w:rsid w:val="007030F1"/>
    <w:rsid w:val="007D1773"/>
    <w:rsid w:val="00894DF2"/>
    <w:rsid w:val="009637DE"/>
    <w:rsid w:val="00AB192D"/>
    <w:rsid w:val="00C176D4"/>
    <w:rsid w:val="00DB0A2C"/>
    <w:rsid w:val="00E025EB"/>
    <w:rsid w:val="00E5580A"/>
    <w:rsid w:val="00EE7689"/>
    <w:rsid w:val="00F2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030F1"/>
    <w:pPr>
      <w:tabs>
        <w:tab w:val="center" w:pos="4680"/>
        <w:tab w:val="right" w:pos="9360"/>
      </w:tabs>
    </w:pPr>
  </w:style>
  <w:style w:type="character" w:customStyle="1" w:styleId="HeaderChar">
    <w:name w:val="Header Char"/>
    <w:link w:val="Header"/>
    <w:uiPriority w:val="99"/>
    <w:rsid w:val="007030F1"/>
    <w:rPr>
      <w:sz w:val="22"/>
      <w:szCs w:val="22"/>
    </w:rPr>
  </w:style>
  <w:style w:type="paragraph" w:styleId="Footer">
    <w:name w:val="footer"/>
    <w:basedOn w:val="Normal"/>
    <w:link w:val="FooterChar"/>
    <w:uiPriority w:val="99"/>
    <w:unhideWhenUsed/>
    <w:rsid w:val="007030F1"/>
    <w:pPr>
      <w:tabs>
        <w:tab w:val="center" w:pos="4680"/>
        <w:tab w:val="right" w:pos="9360"/>
      </w:tabs>
    </w:pPr>
  </w:style>
  <w:style w:type="character" w:customStyle="1" w:styleId="FooterChar">
    <w:name w:val="Footer Char"/>
    <w:link w:val="Footer"/>
    <w:uiPriority w:val="99"/>
    <w:rsid w:val="007030F1"/>
    <w:rPr>
      <w:sz w:val="22"/>
      <w:szCs w:val="22"/>
    </w:rPr>
  </w:style>
  <w:style w:type="character" w:customStyle="1" w:styleId="DocID">
    <w:name w:val="DocID"/>
    <w:rsid w:val="007030F1"/>
    <w:rPr>
      <w:rFonts w:ascii="Calibri" w:hAnsi="Calibri"/>
      <w:b w:val="0"/>
      <w:i w:val="0"/>
      <w:caps w:val="0"/>
      <w:vanish w:val="0"/>
      <w:color w:val="000000"/>
      <w:sz w:val="14"/>
      <w:szCs w:val="24"/>
      <w:u w:val="none"/>
    </w:rPr>
  </w:style>
  <w:style w:type="paragraph" w:styleId="BalloonText">
    <w:name w:val="Balloon Text"/>
    <w:basedOn w:val="Normal"/>
    <w:link w:val="BalloonTextChar"/>
    <w:uiPriority w:val="99"/>
    <w:semiHidden/>
    <w:unhideWhenUsed/>
    <w:rsid w:val="00703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3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030F1"/>
    <w:pPr>
      <w:tabs>
        <w:tab w:val="center" w:pos="4680"/>
        <w:tab w:val="right" w:pos="9360"/>
      </w:tabs>
    </w:pPr>
  </w:style>
  <w:style w:type="character" w:customStyle="1" w:styleId="HeaderChar">
    <w:name w:val="Header Char"/>
    <w:link w:val="Header"/>
    <w:uiPriority w:val="99"/>
    <w:rsid w:val="007030F1"/>
    <w:rPr>
      <w:sz w:val="22"/>
      <w:szCs w:val="22"/>
    </w:rPr>
  </w:style>
  <w:style w:type="paragraph" w:styleId="Footer">
    <w:name w:val="footer"/>
    <w:basedOn w:val="Normal"/>
    <w:link w:val="FooterChar"/>
    <w:uiPriority w:val="99"/>
    <w:unhideWhenUsed/>
    <w:rsid w:val="007030F1"/>
    <w:pPr>
      <w:tabs>
        <w:tab w:val="center" w:pos="4680"/>
        <w:tab w:val="right" w:pos="9360"/>
      </w:tabs>
    </w:pPr>
  </w:style>
  <w:style w:type="character" w:customStyle="1" w:styleId="FooterChar">
    <w:name w:val="Footer Char"/>
    <w:link w:val="Footer"/>
    <w:uiPriority w:val="99"/>
    <w:rsid w:val="007030F1"/>
    <w:rPr>
      <w:sz w:val="22"/>
      <w:szCs w:val="22"/>
    </w:rPr>
  </w:style>
  <w:style w:type="character" w:customStyle="1" w:styleId="DocID">
    <w:name w:val="DocID"/>
    <w:rsid w:val="007030F1"/>
    <w:rPr>
      <w:rFonts w:ascii="Calibri" w:hAnsi="Calibri"/>
      <w:b w:val="0"/>
      <w:i w:val="0"/>
      <w:caps w:val="0"/>
      <w:vanish w:val="0"/>
      <w:color w:val="000000"/>
      <w:sz w:val="14"/>
      <w:szCs w:val="24"/>
      <w:u w:val="none"/>
    </w:rPr>
  </w:style>
  <w:style w:type="paragraph" w:styleId="BalloonText">
    <w:name w:val="Balloon Text"/>
    <w:basedOn w:val="Normal"/>
    <w:link w:val="BalloonTextChar"/>
    <w:uiPriority w:val="99"/>
    <w:semiHidden/>
    <w:unhideWhenUsed/>
    <w:rsid w:val="00703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3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27786-0EED-4A9E-9574-3FC31736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bas18804</dc:creator>
  <cp:lastModifiedBy>Chris</cp:lastModifiedBy>
  <cp:revision>2</cp:revision>
  <cp:lastPrinted>2014-09-08T12:36:00Z</cp:lastPrinted>
  <dcterms:created xsi:type="dcterms:W3CDTF">2015-01-29T21:11:00Z</dcterms:created>
  <dcterms:modified xsi:type="dcterms:W3CDTF">2015-01-29T21:11:00Z</dcterms:modified>
</cp:coreProperties>
</file>